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025" w:rsidRPr="004F4D38" w:rsidRDefault="00842025" w:rsidP="00842025">
      <w:pPr>
        <w:tabs>
          <w:tab w:val="left" w:pos="10205"/>
        </w:tabs>
        <w:jc w:val="right"/>
        <w:rPr>
          <w:sz w:val="28"/>
          <w:szCs w:val="28"/>
        </w:rPr>
      </w:pPr>
      <w:r w:rsidRPr="004F4D38">
        <w:rPr>
          <w:sz w:val="28"/>
          <w:szCs w:val="28"/>
        </w:rPr>
        <w:t>Приложение 7</w:t>
      </w:r>
    </w:p>
    <w:p w:rsidR="00842025" w:rsidRPr="004F4D38" w:rsidRDefault="00842025" w:rsidP="00842025">
      <w:pPr>
        <w:tabs>
          <w:tab w:val="left" w:pos="10205"/>
        </w:tabs>
        <w:jc w:val="right"/>
        <w:rPr>
          <w:sz w:val="28"/>
          <w:szCs w:val="28"/>
        </w:rPr>
      </w:pPr>
      <w:r w:rsidRPr="004F4D38">
        <w:rPr>
          <w:sz w:val="28"/>
          <w:szCs w:val="28"/>
        </w:rPr>
        <w:t>к областному закону</w:t>
      </w:r>
    </w:p>
    <w:p w:rsidR="00842025" w:rsidRPr="004F4D38" w:rsidRDefault="00B716E2" w:rsidP="00842025">
      <w:pPr>
        <w:tabs>
          <w:tab w:val="left" w:pos="10205"/>
        </w:tabs>
        <w:jc w:val="right"/>
        <w:rPr>
          <w:sz w:val="28"/>
          <w:szCs w:val="28"/>
        </w:rPr>
      </w:pPr>
      <w:r w:rsidRPr="004F4D38">
        <w:rPr>
          <w:sz w:val="28"/>
          <w:szCs w:val="28"/>
        </w:rPr>
        <w:t>«</w:t>
      </w:r>
      <w:r w:rsidR="00842025" w:rsidRPr="004F4D38">
        <w:rPr>
          <w:sz w:val="28"/>
          <w:szCs w:val="28"/>
        </w:rPr>
        <w:t>Об областном бюджете на 202</w:t>
      </w:r>
      <w:r w:rsidR="00D202A2" w:rsidRPr="004F4D38">
        <w:rPr>
          <w:sz w:val="28"/>
          <w:szCs w:val="28"/>
        </w:rPr>
        <w:t>5</w:t>
      </w:r>
      <w:r w:rsidR="00842025" w:rsidRPr="004F4D38">
        <w:rPr>
          <w:sz w:val="28"/>
          <w:szCs w:val="28"/>
        </w:rPr>
        <w:t xml:space="preserve"> год</w:t>
      </w:r>
    </w:p>
    <w:p w:rsidR="00842025" w:rsidRPr="004F4D38" w:rsidRDefault="00842025" w:rsidP="00842025">
      <w:pPr>
        <w:tabs>
          <w:tab w:val="left" w:pos="10205"/>
        </w:tabs>
        <w:jc w:val="right"/>
        <w:rPr>
          <w:sz w:val="28"/>
          <w:szCs w:val="28"/>
        </w:rPr>
      </w:pPr>
      <w:r w:rsidRPr="004F4D38">
        <w:rPr>
          <w:sz w:val="28"/>
          <w:szCs w:val="28"/>
        </w:rPr>
        <w:t>и на плановый период 202</w:t>
      </w:r>
      <w:r w:rsidR="00D202A2" w:rsidRPr="004F4D38">
        <w:rPr>
          <w:sz w:val="28"/>
          <w:szCs w:val="28"/>
        </w:rPr>
        <w:t>6</w:t>
      </w:r>
      <w:r w:rsidRPr="004F4D38">
        <w:rPr>
          <w:sz w:val="28"/>
          <w:szCs w:val="28"/>
        </w:rPr>
        <w:t xml:space="preserve"> и 202</w:t>
      </w:r>
      <w:r w:rsidR="00D202A2" w:rsidRPr="004F4D38">
        <w:rPr>
          <w:sz w:val="28"/>
          <w:szCs w:val="28"/>
        </w:rPr>
        <w:t>7</w:t>
      </w:r>
      <w:r w:rsidRPr="004F4D38">
        <w:rPr>
          <w:sz w:val="28"/>
          <w:szCs w:val="28"/>
        </w:rPr>
        <w:t xml:space="preserve"> годов</w:t>
      </w:r>
      <w:r w:rsidR="00B716E2" w:rsidRPr="004F4D38">
        <w:rPr>
          <w:sz w:val="28"/>
          <w:szCs w:val="28"/>
        </w:rPr>
        <w:t>»</w:t>
      </w:r>
    </w:p>
    <w:p w:rsidR="00842025" w:rsidRPr="004F4D38" w:rsidRDefault="00842025" w:rsidP="00842025">
      <w:pPr>
        <w:tabs>
          <w:tab w:val="left" w:pos="10205"/>
        </w:tabs>
        <w:jc w:val="center"/>
        <w:rPr>
          <w:b/>
          <w:bCs/>
          <w:sz w:val="28"/>
          <w:szCs w:val="28"/>
        </w:rPr>
      </w:pPr>
    </w:p>
    <w:p w:rsidR="00842025" w:rsidRPr="004F4D38" w:rsidRDefault="00842025" w:rsidP="00842025">
      <w:pPr>
        <w:tabs>
          <w:tab w:val="left" w:pos="10205"/>
        </w:tabs>
        <w:jc w:val="center"/>
        <w:rPr>
          <w:b/>
          <w:bCs/>
          <w:sz w:val="28"/>
          <w:szCs w:val="28"/>
        </w:rPr>
      </w:pPr>
      <w:r w:rsidRPr="004F4D38">
        <w:rPr>
          <w:b/>
          <w:bCs/>
          <w:sz w:val="28"/>
          <w:szCs w:val="28"/>
        </w:rPr>
        <w:t>Прогнозируемые безвозмездные поступления в областной бюджет на плановый период 202</w:t>
      </w:r>
      <w:r w:rsidR="00D202A2" w:rsidRPr="004F4D38">
        <w:rPr>
          <w:b/>
          <w:bCs/>
          <w:sz w:val="28"/>
          <w:szCs w:val="28"/>
        </w:rPr>
        <w:t>6</w:t>
      </w:r>
      <w:r w:rsidRPr="004F4D38">
        <w:rPr>
          <w:b/>
          <w:bCs/>
          <w:sz w:val="28"/>
          <w:szCs w:val="28"/>
        </w:rPr>
        <w:t xml:space="preserve"> и 202</w:t>
      </w:r>
      <w:r w:rsidR="00D202A2" w:rsidRPr="004F4D38">
        <w:rPr>
          <w:b/>
          <w:bCs/>
          <w:sz w:val="28"/>
          <w:szCs w:val="28"/>
        </w:rPr>
        <w:t>7</w:t>
      </w:r>
      <w:r w:rsidRPr="004F4D38">
        <w:rPr>
          <w:b/>
          <w:bCs/>
          <w:sz w:val="28"/>
          <w:szCs w:val="28"/>
        </w:rPr>
        <w:t xml:space="preserve"> годов</w:t>
      </w:r>
    </w:p>
    <w:p w:rsidR="00842025" w:rsidRPr="004F4D38" w:rsidRDefault="00842025" w:rsidP="00842025">
      <w:pPr>
        <w:tabs>
          <w:tab w:val="left" w:pos="10205"/>
        </w:tabs>
        <w:jc w:val="center"/>
        <w:rPr>
          <w:b/>
          <w:bCs/>
          <w:sz w:val="28"/>
          <w:szCs w:val="28"/>
        </w:rPr>
      </w:pPr>
    </w:p>
    <w:p w:rsidR="00842025" w:rsidRPr="004F4D38" w:rsidRDefault="00842025" w:rsidP="00842025">
      <w:pPr>
        <w:jc w:val="right"/>
        <w:rPr>
          <w:sz w:val="28"/>
          <w:szCs w:val="28"/>
        </w:rPr>
      </w:pPr>
      <w:r w:rsidRPr="004F4D38">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B1A74" w:rsidRPr="004F4D38" w:rsidTr="00EF7DB8">
        <w:trPr>
          <w:trHeight w:val="498"/>
        </w:trPr>
        <w:tc>
          <w:tcPr>
            <w:tcW w:w="2694" w:type="dxa"/>
            <w:vMerge w:val="restart"/>
            <w:vAlign w:val="center"/>
          </w:tcPr>
          <w:p w:rsidR="00FB1A74" w:rsidRPr="004F4D38" w:rsidRDefault="00FB1A74" w:rsidP="00FB1A74">
            <w:pPr>
              <w:jc w:val="center"/>
              <w:rPr>
                <w:b/>
                <w:bCs/>
                <w:sz w:val="24"/>
                <w:szCs w:val="24"/>
              </w:rPr>
            </w:pPr>
            <w:r w:rsidRPr="004F4D38">
              <w:rPr>
                <w:b/>
                <w:bCs/>
                <w:sz w:val="24"/>
                <w:szCs w:val="24"/>
              </w:rPr>
              <w:t>Код</w:t>
            </w:r>
          </w:p>
        </w:tc>
        <w:tc>
          <w:tcPr>
            <w:tcW w:w="3685" w:type="dxa"/>
            <w:vMerge w:val="restart"/>
            <w:vAlign w:val="center"/>
          </w:tcPr>
          <w:p w:rsidR="00FB1A74" w:rsidRPr="004F4D38" w:rsidRDefault="00FB1A74" w:rsidP="00FB1A74">
            <w:pPr>
              <w:jc w:val="center"/>
              <w:rPr>
                <w:b/>
                <w:bCs/>
                <w:sz w:val="24"/>
                <w:szCs w:val="24"/>
              </w:rPr>
            </w:pPr>
            <w:r w:rsidRPr="004F4D38">
              <w:rPr>
                <w:b/>
                <w:bCs/>
                <w:sz w:val="24"/>
                <w:szCs w:val="24"/>
              </w:rPr>
              <w:t>Наименование кода дохода бюджета</w:t>
            </w:r>
          </w:p>
        </w:tc>
        <w:tc>
          <w:tcPr>
            <w:tcW w:w="4536" w:type="dxa"/>
            <w:gridSpan w:val="2"/>
            <w:vAlign w:val="center"/>
          </w:tcPr>
          <w:p w:rsidR="00FB1A74" w:rsidRPr="004F4D38" w:rsidRDefault="00FB1A74" w:rsidP="00FB1A74">
            <w:pPr>
              <w:jc w:val="center"/>
              <w:rPr>
                <w:b/>
                <w:bCs/>
                <w:sz w:val="24"/>
                <w:szCs w:val="24"/>
              </w:rPr>
            </w:pPr>
            <w:r w:rsidRPr="004F4D38">
              <w:rPr>
                <w:b/>
                <w:bCs/>
                <w:sz w:val="24"/>
                <w:szCs w:val="24"/>
              </w:rPr>
              <w:t>Сумма</w:t>
            </w:r>
          </w:p>
        </w:tc>
      </w:tr>
      <w:tr w:rsidR="00FB1A74" w:rsidRPr="004F4D38" w:rsidTr="00EF7DB8">
        <w:trPr>
          <w:trHeight w:val="548"/>
        </w:trPr>
        <w:tc>
          <w:tcPr>
            <w:tcW w:w="2694" w:type="dxa"/>
            <w:vMerge/>
            <w:vAlign w:val="center"/>
          </w:tcPr>
          <w:p w:rsidR="00FB1A74" w:rsidRPr="004F4D38" w:rsidRDefault="00FB1A74" w:rsidP="00FB1A74">
            <w:pPr>
              <w:jc w:val="center"/>
              <w:rPr>
                <w:b/>
                <w:bCs/>
                <w:sz w:val="28"/>
                <w:szCs w:val="28"/>
              </w:rPr>
            </w:pPr>
          </w:p>
        </w:tc>
        <w:tc>
          <w:tcPr>
            <w:tcW w:w="3685" w:type="dxa"/>
            <w:vMerge/>
            <w:vAlign w:val="center"/>
          </w:tcPr>
          <w:p w:rsidR="00FB1A74" w:rsidRPr="004F4D38" w:rsidRDefault="00FB1A74" w:rsidP="00FB1A74">
            <w:pPr>
              <w:jc w:val="center"/>
              <w:rPr>
                <w:b/>
                <w:bCs/>
                <w:sz w:val="28"/>
                <w:szCs w:val="28"/>
              </w:rPr>
            </w:pP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6</w:t>
            </w:r>
            <w:r w:rsidRPr="004F4D38">
              <w:rPr>
                <w:b/>
                <w:bCs/>
                <w:sz w:val="24"/>
                <w:szCs w:val="24"/>
              </w:rPr>
              <w:t xml:space="preserve"> год</w:t>
            </w: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7</w:t>
            </w:r>
            <w:r w:rsidRPr="004F4D38">
              <w:rPr>
                <w:b/>
                <w:bCs/>
                <w:sz w:val="24"/>
                <w:szCs w:val="24"/>
              </w:rPr>
              <w:t xml:space="preserve"> год</w:t>
            </w:r>
          </w:p>
        </w:tc>
      </w:tr>
    </w:tbl>
    <w:p w:rsidR="00FB1A74" w:rsidRPr="004F4D38" w:rsidRDefault="00FB1A74" w:rsidP="00842025">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B1A74" w:rsidRPr="004F4D38"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4F4D38" w:rsidRDefault="00FB1A74" w:rsidP="00FB1A74">
            <w:pPr>
              <w:jc w:val="center"/>
              <w:rPr>
                <w:sz w:val="24"/>
                <w:szCs w:val="24"/>
              </w:rPr>
            </w:pPr>
            <w:r w:rsidRPr="004F4D38">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4F4D38" w:rsidRDefault="00FB1A74" w:rsidP="00FB1A74">
            <w:pPr>
              <w:ind w:right="-108"/>
              <w:jc w:val="center"/>
              <w:rPr>
                <w:sz w:val="24"/>
                <w:szCs w:val="24"/>
              </w:rPr>
            </w:pPr>
            <w:r w:rsidRPr="004F4D38">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4F4D38" w:rsidRDefault="00FB1A74" w:rsidP="00FB1A74">
            <w:pPr>
              <w:ind w:left="-51"/>
              <w:jc w:val="center"/>
              <w:rPr>
                <w:sz w:val="24"/>
                <w:szCs w:val="24"/>
              </w:rPr>
            </w:pPr>
            <w:r w:rsidRPr="004F4D38">
              <w:rPr>
                <w:sz w:val="24"/>
                <w:szCs w:val="24"/>
              </w:rPr>
              <w:t>3</w:t>
            </w:r>
          </w:p>
        </w:tc>
        <w:tc>
          <w:tcPr>
            <w:tcW w:w="2268" w:type="dxa"/>
            <w:tcBorders>
              <w:top w:val="single" w:sz="4" w:space="0" w:color="auto"/>
              <w:left w:val="nil"/>
              <w:bottom w:val="single" w:sz="4" w:space="0" w:color="auto"/>
              <w:right w:val="single" w:sz="4" w:space="0" w:color="auto"/>
            </w:tcBorders>
          </w:tcPr>
          <w:p w:rsidR="00FB1A74" w:rsidRPr="004F4D38" w:rsidRDefault="00FB1A74" w:rsidP="00FB1A74">
            <w:pPr>
              <w:ind w:left="-51"/>
              <w:jc w:val="center"/>
              <w:rPr>
                <w:sz w:val="24"/>
                <w:szCs w:val="24"/>
              </w:rPr>
            </w:pPr>
            <w:r w:rsidRPr="004F4D38">
              <w:rPr>
                <w:sz w:val="24"/>
                <w:szCs w:val="24"/>
              </w:rPr>
              <w:t>4</w:t>
            </w:r>
          </w:p>
        </w:tc>
      </w:tr>
      <w:tr w:rsidR="00EE4737" w:rsidRPr="004F4D38"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EE4737" w:rsidRPr="004F4D38" w:rsidRDefault="00EE4737" w:rsidP="00FB1A74">
            <w:pPr>
              <w:jc w:val="center"/>
              <w:rPr>
                <w:sz w:val="24"/>
                <w:szCs w:val="24"/>
              </w:rPr>
            </w:pPr>
            <w:r w:rsidRPr="004F4D38">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EE4737" w:rsidRPr="004F4D38" w:rsidRDefault="00EE4737" w:rsidP="00FB1A74">
            <w:pPr>
              <w:jc w:val="both"/>
              <w:rPr>
                <w:sz w:val="24"/>
                <w:szCs w:val="24"/>
              </w:rPr>
            </w:pPr>
            <w:r w:rsidRPr="004F4D38">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EE4737" w:rsidRPr="005C3FCA" w:rsidRDefault="005C3FCA" w:rsidP="00EE4737">
            <w:pPr>
              <w:jc w:val="right"/>
              <w:rPr>
                <w:sz w:val="24"/>
                <w:szCs w:val="24"/>
              </w:rPr>
            </w:pPr>
            <w:r w:rsidRPr="005C3FCA">
              <w:rPr>
                <w:sz w:val="24"/>
                <w:szCs w:val="28"/>
              </w:rPr>
              <w:t>12 243 360 200,00</w:t>
            </w:r>
          </w:p>
        </w:tc>
        <w:tc>
          <w:tcPr>
            <w:tcW w:w="2268" w:type="dxa"/>
            <w:tcBorders>
              <w:top w:val="single" w:sz="4" w:space="0" w:color="auto"/>
              <w:left w:val="nil"/>
              <w:bottom w:val="single" w:sz="4" w:space="0" w:color="auto"/>
              <w:right w:val="single" w:sz="4" w:space="0" w:color="auto"/>
            </w:tcBorders>
            <w:vAlign w:val="bottom"/>
          </w:tcPr>
          <w:p w:rsidR="00EE4737" w:rsidRPr="004F4D38" w:rsidRDefault="00EE4737" w:rsidP="00EE4737">
            <w:pPr>
              <w:jc w:val="right"/>
              <w:rPr>
                <w:sz w:val="24"/>
                <w:szCs w:val="24"/>
              </w:rPr>
            </w:pPr>
            <w:r w:rsidRPr="004F4D38">
              <w:rPr>
                <w:sz w:val="24"/>
                <w:szCs w:val="24"/>
              </w:rPr>
              <w:t>10 544 708 600,00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5C3FCA" w:rsidRDefault="005C3FCA" w:rsidP="00EE4737">
            <w:pPr>
              <w:jc w:val="right"/>
              <w:rPr>
                <w:sz w:val="24"/>
                <w:szCs w:val="24"/>
              </w:rPr>
            </w:pPr>
            <w:r w:rsidRPr="005C3FCA">
              <w:rPr>
                <w:sz w:val="24"/>
                <w:szCs w:val="28"/>
              </w:rPr>
              <w:t>12 243 360 200,00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10 544 708 600,00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FB1A74">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766DEA"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bCs/>
                <w:sz w:val="24"/>
                <w:szCs w:val="24"/>
              </w:rPr>
            </w:pPr>
            <w:r w:rsidRPr="004F4D38">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766DEA"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8773B6" w:rsidP="008773B6">
            <w:pPr>
              <w:jc w:val="right"/>
              <w:rPr>
                <w:sz w:val="24"/>
                <w:szCs w:val="24"/>
              </w:rPr>
            </w:pPr>
            <w:r w:rsidRPr="004F4D38">
              <w:rPr>
                <w:sz w:val="24"/>
                <w:szCs w:val="24"/>
              </w:rPr>
              <w:t>1 053 945 200,00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766DEA" w:rsidRPr="005C3FCA" w:rsidRDefault="005C3FCA" w:rsidP="00BF2590">
            <w:pPr>
              <w:jc w:val="right"/>
              <w:rPr>
                <w:sz w:val="24"/>
                <w:szCs w:val="24"/>
                <w:highlight w:val="yellow"/>
              </w:rPr>
            </w:pPr>
            <w:r w:rsidRPr="005C3FCA">
              <w:rPr>
                <w:sz w:val="24"/>
                <w:szCs w:val="28"/>
              </w:rPr>
              <w:t>7 193 377 800,00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6 965 457 900,00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lang w:eastAsia="en-US"/>
              </w:rPr>
            </w:pPr>
            <w:r w:rsidRPr="004F4D38">
              <w:rPr>
                <w:sz w:val="24"/>
                <w:szCs w:val="24"/>
              </w:rPr>
              <w:t xml:space="preserve">Субсидии </w:t>
            </w:r>
            <w:r w:rsidRPr="004F4D38">
              <w:rPr>
                <w:sz w:val="24"/>
                <w:szCs w:val="24"/>
                <w:lang w:eastAsia="en-US"/>
              </w:rPr>
              <w:t>бюджетам субъектов Российской Федерации</w:t>
            </w:r>
          </w:p>
          <w:p w:rsidR="00766DEA" w:rsidRPr="004F4D38" w:rsidRDefault="00766DEA" w:rsidP="00FB1A74">
            <w:pPr>
              <w:autoSpaceDE w:val="0"/>
              <w:autoSpaceDN w:val="0"/>
              <w:adjustRightInd w:val="0"/>
              <w:jc w:val="both"/>
              <w:rPr>
                <w:sz w:val="24"/>
                <w:szCs w:val="24"/>
              </w:rPr>
            </w:pPr>
            <w:r w:rsidRPr="004F4D38">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2 02 25052 00 0000 150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5C3FCA" w:rsidRDefault="005C3FCA" w:rsidP="00FB1A74">
            <w:pPr>
              <w:jc w:val="right"/>
              <w:rPr>
                <w:sz w:val="24"/>
                <w:szCs w:val="24"/>
              </w:rPr>
            </w:pPr>
            <w:r w:rsidRPr="005C3FCA">
              <w:rPr>
                <w:sz w:val="24"/>
                <w:szCs w:val="28"/>
              </w:rPr>
              <w:t>350 583 500,00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lastRenderedPageBreak/>
              <w:t>2 02 25052 02 0000 150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5C3FCA" w:rsidRDefault="005C3FCA" w:rsidP="00FB1A74">
            <w:pPr>
              <w:jc w:val="right"/>
              <w:rPr>
                <w:sz w:val="24"/>
                <w:szCs w:val="24"/>
              </w:rPr>
            </w:pPr>
            <w:r w:rsidRPr="005C3FCA">
              <w:rPr>
                <w:sz w:val="24"/>
                <w:szCs w:val="28"/>
              </w:rPr>
              <w:t>350 583 500,00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jc w:val="center"/>
              <w:rPr>
                <w:rFonts w:eastAsiaTheme="minorHAnsi"/>
                <w:sz w:val="24"/>
                <w:szCs w:val="24"/>
                <w:highlight w:val="yellow"/>
                <w:lang w:eastAsia="en-US"/>
              </w:rPr>
            </w:pPr>
            <w:r w:rsidRPr="004F4D38">
              <w:rPr>
                <w:rFonts w:eastAsiaTheme="minorHAnsi"/>
                <w:sz w:val="24"/>
                <w:szCs w:val="24"/>
                <w:lang w:eastAsia="en-US"/>
              </w:rPr>
              <w:t>2 02 25066 02 0000 150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305 200,00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311 000,00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2 02 25082 02 0000 150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34 132 300,00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34 284 400,00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1A74">
            <w:pPr>
              <w:jc w:val="center"/>
              <w:rPr>
                <w:sz w:val="24"/>
                <w:szCs w:val="24"/>
              </w:rPr>
            </w:pPr>
            <w:r w:rsidRPr="004F4D38">
              <w:rPr>
                <w:sz w:val="24"/>
                <w:szCs w:val="24"/>
              </w:rPr>
              <w:t>2 02 25086 00 0000 150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3967B8">
            <w:pPr>
              <w:autoSpaceDE w:val="0"/>
              <w:autoSpaceDN w:val="0"/>
              <w:adjustRightInd w:val="0"/>
              <w:jc w:val="both"/>
              <w:rPr>
                <w:sz w:val="24"/>
                <w:szCs w:val="24"/>
              </w:rPr>
            </w:pPr>
            <w:r w:rsidRPr="004F4D38">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7" w:history="1">
              <w:r w:rsidRPr="004F4D38">
                <w:rPr>
                  <w:sz w:val="24"/>
                  <w:szCs w:val="24"/>
                  <w:lang w:eastAsia="en-US"/>
                </w:rPr>
                <w:t>программу</w:t>
              </w:r>
            </w:hyperlink>
            <w:r w:rsidRPr="004F4D38">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1A74">
            <w:pPr>
              <w:jc w:val="center"/>
              <w:rPr>
                <w:sz w:val="24"/>
                <w:szCs w:val="24"/>
              </w:rPr>
            </w:pPr>
            <w:r w:rsidRPr="004F4D38">
              <w:rPr>
                <w:sz w:val="24"/>
                <w:szCs w:val="24"/>
              </w:rPr>
              <w:t>2 02 25086 02 0000 150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3967B8">
            <w:pPr>
              <w:autoSpaceDE w:val="0"/>
              <w:autoSpaceDN w:val="0"/>
              <w:adjustRightInd w:val="0"/>
              <w:jc w:val="both"/>
              <w:rPr>
                <w:sz w:val="24"/>
                <w:szCs w:val="24"/>
              </w:rPr>
            </w:pPr>
            <w:r w:rsidRPr="004F4D38">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4F4D38">
                <w:rPr>
                  <w:sz w:val="24"/>
                  <w:szCs w:val="24"/>
                  <w:lang w:eastAsia="en-US"/>
                </w:rPr>
                <w:t>программу</w:t>
              </w:r>
            </w:hyperlink>
            <w:r w:rsidRPr="004F4D38">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t>2 02 25107 00 0000 150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lastRenderedPageBreak/>
              <w:t>2 02 25107 02 0000 150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2 02 25152 00 0000 150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lastRenderedPageBreak/>
              <w:t>2 02 25152 02 0000 150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2 02 25154 00 0000 150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2 02 25154 02 0000 150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2 02 25201 00 0000 150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lastRenderedPageBreak/>
              <w:t>2 02 25201 02 0000 150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в целях </w:t>
            </w:r>
            <w:proofErr w:type="spellStart"/>
            <w:r w:rsidRPr="004F4D38">
              <w:rPr>
                <w:sz w:val="24"/>
                <w:szCs w:val="24"/>
              </w:rPr>
              <w:t>софинансирования</w:t>
            </w:r>
            <w:proofErr w:type="spellEnd"/>
            <w:r w:rsidRPr="004F4D38">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субъектов Российской Федерации в целях </w:t>
            </w:r>
            <w:proofErr w:type="spellStart"/>
            <w:r w:rsidRPr="004F4D38">
              <w:rPr>
                <w:sz w:val="24"/>
                <w:szCs w:val="24"/>
              </w:rPr>
              <w:t>софинансирования</w:t>
            </w:r>
            <w:proofErr w:type="spellEnd"/>
            <w:r w:rsidRPr="004F4D38">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lastRenderedPageBreak/>
              <w:t>2 02 25216 00 0000 150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4F4D38">
              <w:rPr>
                <w:sz w:val="24"/>
                <w:szCs w:val="24"/>
              </w:rPr>
              <w:t>муковисцидозом</w:t>
            </w:r>
            <w:proofErr w:type="spellEnd"/>
            <w:r w:rsidRPr="004F4D38">
              <w:rPr>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F4D38">
              <w:rPr>
                <w:sz w:val="24"/>
                <w:szCs w:val="24"/>
              </w:rPr>
              <w:t>гемолитико</w:t>
            </w:r>
            <w:proofErr w:type="spellEnd"/>
            <w:r w:rsidRPr="004F4D38">
              <w:rPr>
                <w:sz w:val="24"/>
                <w:szCs w:val="24"/>
              </w:rPr>
              <w:t xml:space="preserve">-уремическим синдромом, юношеским артритом с системным началом, </w:t>
            </w:r>
            <w:proofErr w:type="spellStart"/>
            <w:r w:rsidRPr="004F4D38">
              <w:rPr>
                <w:sz w:val="24"/>
                <w:szCs w:val="24"/>
              </w:rPr>
              <w:t>мукополисахаридозом</w:t>
            </w:r>
            <w:proofErr w:type="spellEnd"/>
            <w:r w:rsidRPr="004F4D38">
              <w:rPr>
                <w:sz w:val="24"/>
                <w:szCs w:val="24"/>
              </w:rPr>
              <w:t xml:space="preserve"> I, II и VI типов, </w:t>
            </w:r>
            <w:proofErr w:type="spellStart"/>
            <w:r w:rsidRPr="004F4D38">
              <w:rPr>
                <w:sz w:val="24"/>
                <w:szCs w:val="24"/>
              </w:rPr>
              <w:t>апластической</w:t>
            </w:r>
            <w:proofErr w:type="spellEnd"/>
            <w:r w:rsidRPr="004F4D38">
              <w:rPr>
                <w:sz w:val="24"/>
                <w:szCs w:val="24"/>
              </w:rPr>
              <w:t xml:space="preserve"> анемией неуточненной, наследственным дефицитом факторов II (фибриногена), VII (лабильного), X (Стюарта - </w:t>
            </w:r>
            <w:proofErr w:type="spellStart"/>
            <w:r w:rsidRPr="004F4D38">
              <w:rPr>
                <w:sz w:val="24"/>
                <w:szCs w:val="24"/>
              </w:rPr>
              <w:t>Прауэра</w:t>
            </w:r>
            <w:proofErr w:type="spellEnd"/>
            <w:r w:rsidRPr="004F4D38">
              <w:rPr>
                <w:sz w:val="24"/>
                <w:szCs w:val="24"/>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2 02 25216 02 0000 150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4F4D38">
              <w:rPr>
                <w:sz w:val="24"/>
                <w:szCs w:val="24"/>
              </w:rPr>
              <w:t>муковисцидозом</w:t>
            </w:r>
            <w:proofErr w:type="spellEnd"/>
            <w:r w:rsidRPr="004F4D38">
              <w:rPr>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F4D38">
              <w:rPr>
                <w:sz w:val="24"/>
                <w:szCs w:val="24"/>
              </w:rPr>
              <w:t>гемолитико</w:t>
            </w:r>
            <w:proofErr w:type="spellEnd"/>
            <w:r w:rsidRPr="004F4D38">
              <w:rPr>
                <w:sz w:val="24"/>
                <w:szCs w:val="24"/>
              </w:rPr>
              <w:t xml:space="preserve">-уремическим синдромом, юношеским артритом с системным началом, </w:t>
            </w:r>
            <w:proofErr w:type="spellStart"/>
            <w:r w:rsidRPr="004F4D38">
              <w:rPr>
                <w:sz w:val="24"/>
                <w:szCs w:val="24"/>
              </w:rPr>
              <w:t>мукополисахаридозом</w:t>
            </w:r>
            <w:proofErr w:type="spellEnd"/>
            <w:r w:rsidRPr="004F4D38">
              <w:rPr>
                <w:sz w:val="24"/>
                <w:szCs w:val="24"/>
              </w:rPr>
              <w:t xml:space="preserve"> I, II и VI типов, </w:t>
            </w:r>
            <w:proofErr w:type="spellStart"/>
            <w:r w:rsidRPr="004F4D38">
              <w:rPr>
                <w:sz w:val="24"/>
                <w:szCs w:val="24"/>
              </w:rPr>
              <w:t>апластической</w:t>
            </w:r>
            <w:proofErr w:type="spellEnd"/>
            <w:r w:rsidRPr="004F4D38">
              <w:rPr>
                <w:sz w:val="24"/>
                <w:szCs w:val="24"/>
              </w:rPr>
              <w:t xml:space="preserve"> анемией неуточненной, наследственным дефицитом факторов II (фибриногена), VII (лабильного), X (Стюарта - </w:t>
            </w:r>
            <w:proofErr w:type="spellStart"/>
            <w:r w:rsidRPr="004F4D38">
              <w:rPr>
                <w:sz w:val="24"/>
                <w:szCs w:val="24"/>
              </w:rPr>
              <w:t>Прауэра</w:t>
            </w:r>
            <w:proofErr w:type="spellEnd"/>
            <w:r w:rsidRPr="004F4D38">
              <w:rPr>
                <w:sz w:val="24"/>
                <w:szCs w:val="24"/>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264FEF" w:rsidRDefault="005C3FCA" w:rsidP="005C3FCA">
            <w:pPr>
              <w:ind w:left="-112" w:right="-115"/>
              <w:jc w:val="center"/>
              <w:rPr>
                <w:sz w:val="24"/>
                <w:szCs w:val="24"/>
              </w:rPr>
            </w:pPr>
            <w:r w:rsidRPr="000A4D8A">
              <w:rPr>
                <w:sz w:val="24"/>
                <w:szCs w:val="24"/>
              </w:rPr>
              <w:lastRenderedPageBreak/>
              <w:t>2 02 25228 00 0000 150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16</w:t>
            </w:r>
            <w:r>
              <w:rPr>
                <w:sz w:val="24"/>
                <w:szCs w:val="24"/>
              </w:rPr>
              <w:t> </w:t>
            </w:r>
            <w:r w:rsidRPr="000A4D8A">
              <w:rPr>
                <w:sz w:val="24"/>
                <w:szCs w:val="24"/>
              </w:rPr>
              <w:t>999</w:t>
            </w:r>
            <w:r>
              <w:rPr>
                <w:sz w:val="24"/>
                <w:szCs w:val="24"/>
              </w:rPr>
              <w:t> </w:t>
            </w:r>
            <w:r w:rsidRPr="000A4D8A">
              <w:rPr>
                <w:sz w:val="24"/>
                <w:szCs w:val="24"/>
              </w:rPr>
              <w:t>000,00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12</w:t>
            </w:r>
            <w:r>
              <w:rPr>
                <w:sz w:val="24"/>
                <w:szCs w:val="24"/>
              </w:rPr>
              <w:t> </w:t>
            </w:r>
            <w:r w:rsidRPr="000A4D8A">
              <w:rPr>
                <w:sz w:val="24"/>
                <w:szCs w:val="24"/>
              </w:rPr>
              <w:t>603</w:t>
            </w:r>
            <w:r>
              <w:rPr>
                <w:sz w:val="24"/>
                <w:szCs w:val="24"/>
              </w:rPr>
              <w:t> </w:t>
            </w:r>
            <w:r w:rsidRPr="000A4D8A">
              <w:rPr>
                <w:sz w:val="24"/>
                <w:szCs w:val="24"/>
              </w:rPr>
              <w:t>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2 02 25228 02 0000 150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16</w:t>
            </w:r>
            <w:r>
              <w:rPr>
                <w:sz w:val="24"/>
                <w:szCs w:val="24"/>
              </w:rPr>
              <w:t> </w:t>
            </w:r>
            <w:r w:rsidRPr="000A4D8A">
              <w:rPr>
                <w:sz w:val="24"/>
                <w:szCs w:val="24"/>
              </w:rPr>
              <w:t>999</w:t>
            </w:r>
            <w:r>
              <w:rPr>
                <w:sz w:val="24"/>
                <w:szCs w:val="24"/>
              </w:rPr>
              <w:t> </w:t>
            </w:r>
            <w:r w:rsidRPr="000A4D8A">
              <w:rPr>
                <w:sz w:val="24"/>
                <w:szCs w:val="24"/>
              </w:rPr>
              <w:t>000,00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12</w:t>
            </w:r>
            <w:r>
              <w:rPr>
                <w:sz w:val="24"/>
                <w:szCs w:val="24"/>
              </w:rPr>
              <w:t> </w:t>
            </w:r>
            <w:r w:rsidRPr="000A4D8A">
              <w:rPr>
                <w:sz w:val="24"/>
                <w:szCs w:val="24"/>
              </w:rPr>
              <w:t>603</w:t>
            </w:r>
            <w:r>
              <w:rPr>
                <w:sz w:val="24"/>
                <w:szCs w:val="24"/>
              </w:rPr>
              <w:t> </w:t>
            </w:r>
            <w:r w:rsidRPr="000A4D8A">
              <w:rPr>
                <w:sz w:val="24"/>
                <w:szCs w:val="24"/>
              </w:rPr>
              <w:t>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2 02 25229 00 0000 150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rPr>
              <w:t>«</w:t>
            </w:r>
            <w:r w:rsidRPr="000A4D8A">
              <w:rPr>
                <w:sz w:val="24"/>
                <w:szCs w:val="24"/>
              </w:rPr>
              <w:t>спортивная школа</w:t>
            </w:r>
            <w:r>
              <w:rPr>
                <w:sz w:val="24"/>
                <w:szCs w:val="24"/>
              </w:rPr>
              <w:t>»</w:t>
            </w:r>
            <w:r w:rsidRPr="000A4D8A">
              <w:rPr>
                <w:sz w:val="24"/>
                <w:szCs w:val="24"/>
              </w:rPr>
              <w:t xml:space="preserve">, использующих в своем наименовании слово </w:t>
            </w:r>
            <w:r>
              <w:rPr>
                <w:sz w:val="24"/>
                <w:szCs w:val="24"/>
              </w:rPr>
              <w:t>«</w:t>
            </w:r>
            <w:r w:rsidRPr="000A4D8A">
              <w:rPr>
                <w:sz w:val="24"/>
                <w:szCs w:val="24"/>
              </w:rPr>
              <w:t>олимпийский</w:t>
            </w:r>
            <w:r>
              <w:rPr>
                <w:sz w:val="24"/>
                <w:szCs w:val="24"/>
              </w:rPr>
              <w:t>»</w:t>
            </w:r>
            <w:r w:rsidRPr="000A4D8A">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355</w:t>
            </w:r>
            <w:r>
              <w:rPr>
                <w:sz w:val="24"/>
                <w:szCs w:val="24"/>
              </w:rPr>
              <w:t> </w:t>
            </w:r>
            <w:r w:rsidRPr="000A4D8A">
              <w:rPr>
                <w:sz w:val="24"/>
                <w:szCs w:val="24"/>
              </w:rPr>
              <w:t>200,00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393</w:t>
            </w:r>
            <w:r>
              <w:rPr>
                <w:sz w:val="24"/>
                <w:szCs w:val="24"/>
              </w:rPr>
              <w:t> </w:t>
            </w:r>
            <w:r w:rsidRPr="000A4D8A">
              <w:rPr>
                <w:sz w:val="24"/>
                <w:szCs w:val="24"/>
              </w:rPr>
              <w:t>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2 02 25229 02 0000 150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rPr>
              <w:t>«</w:t>
            </w:r>
            <w:r w:rsidRPr="000A4D8A">
              <w:rPr>
                <w:sz w:val="24"/>
                <w:szCs w:val="24"/>
              </w:rPr>
              <w:t>спортивная школа</w:t>
            </w:r>
            <w:r>
              <w:rPr>
                <w:sz w:val="24"/>
                <w:szCs w:val="24"/>
              </w:rPr>
              <w:t>»</w:t>
            </w:r>
            <w:r w:rsidRPr="000A4D8A">
              <w:rPr>
                <w:sz w:val="24"/>
                <w:szCs w:val="24"/>
              </w:rPr>
              <w:t xml:space="preserve">, использующих в своем наименовании слово </w:t>
            </w:r>
            <w:r>
              <w:rPr>
                <w:sz w:val="24"/>
                <w:szCs w:val="24"/>
              </w:rPr>
              <w:t>«</w:t>
            </w:r>
            <w:r w:rsidRPr="000A4D8A">
              <w:rPr>
                <w:sz w:val="24"/>
                <w:szCs w:val="24"/>
              </w:rPr>
              <w:t>олимпийский</w:t>
            </w:r>
            <w:r>
              <w:rPr>
                <w:sz w:val="24"/>
                <w:szCs w:val="24"/>
              </w:rPr>
              <w:t>»</w:t>
            </w:r>
            <w:r w:rsidRPr="000A4D8A">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355</w:t>
            </w:r>
            <w:r>
              <w:rPr>
                <w:sz w:val="24"/>
                <w:szCs w:val="24"/>
              </w:rPr>
              <w:t> </w:t>
            </w:r>
            <w:r w:rsidRPr="000A4D8A">
              <w:rPr>
                <w:sz w:val="24"/>
                <w:szCs w:val="24"/>
              </w:rPr>
              <w:t>200,00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393</w:t>
            </w:r>
            <w:r>
              <w:rPr>
                <w:sz w:val="24"/>
                <w:szCs w:val="24"/>
              </w:rPr>
              <w:t> </w:t>
            </w:r>
            <w:r w:rsidRPr="000A4D8A">
              <w:rPr>
                <w:sz w:val="24"/>
                <w:szCs w:val="24"/>
              </w:rPr>
              <w:t>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2 02 25256 00 0000 150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11 200 000,00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2 02 25256 02 0000 150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11 200 000,00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2 02 25289 00 0000 150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sz w:val="24"/>
                <w:szCs w:val="24"/>
                <w:lang w:eastAsia="en-US"/>
              </w:rPr>
            </w:pPr>
            <w:r w:rsidRPr="004F4D38">
              <w:rPr>
                <w:sz w:val="24"/>
                <w:szCs w:val="24"/>
                <w:lang w:eastAsia="en-US"/>
              </w:rPr>
              <w:t>Субсидии бюджетам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21 078 900,00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2 02 25289 02 0000 150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sz w:val="24"/>
                <w:szCs w:val="24"/>
                <w:lang w:eastAsia="en-US"/>
              </w:rPr>
            </w:pPr>
            <w:r w:rsidRPr="004F4D38">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21 078 900,00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2 02 25291 00 0000 150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2 02 25291 0</w:t>
            </w:r>
            <w:r>
              <w:rPr>
                <w:sz w:val="24"/>
                <w:szCs w:val="24"/>
              </w:rPr>
              <w:t>2</w:t>
            </w:r>
            <w:r w:rsidRPr="004F4D38">
              <w:rPr>
                <w:sz w:val="24"/>
                <w:szCs w:val="24"/>
              </w:rPr>
              <w:t xml:space="preserve">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2 02 25292 00 0000 150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2 974 200,00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 xml:space="preserve">Субсидии </w:t>
            </w:r>
            <w:r w:rsidRPr="004F4D38">
              <w:rPr>
                <w:sz w:val="24"/>
                <w:szCs w:val="24"/>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4F4D38">
              <w:rPr>
                <w:rFonts w:eastAsia="Calibri"/>
                <w:sz w:val="24"/>
                <w:szCs w:val="24"/>
              </w:rPr>
              <w:t xml:space="preserve">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2 974 200,00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 xml:space="preserve">2 02 </w:t>
            </w:r>
            <w:r w:rsidRPr="004F4D38">
              <w:rPr>
                <w:sz w:val="24"/>
                <w:szCs w:val="24"/>
                <w:lang w:eastAsia="ru-RU"/>
              </w:rPr>
              <w:t>25304 00 0000</w:t>
            </w:r>
            <w:r w:rsidRPr="004F4D38">
              <w:rPr>
                <w:sz w:val="24"/>
                <w:szCs w:val="24"/>
              </w:rPr>
              <w:t xml:space="preserve">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337 324 800,00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2 02 25304 02 0000 150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337 324 800,00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2 02 25313 00 0000 150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 xml:space="preserve">Субсидии бюджетам на </w:t>
            </w:r>
            <w:proofErr w:type="spellStart"/>
            <w:r w:rsidRPr="004F4D38">
              <w:rPr>
                <w:sz w:val="24"/>
                <w:szCs w:val="24"/>
              </w:rPr>
              <w:t>софинансирование</w:t>
            </w:r>
            <w:proofErr w:type="spellEnd"/>
            <w:r w:rsidRPr="004F4D38">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207 073 000,00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2 02 25313 02 0000 150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 xml:space="preserve">Субсидии бюджетам субъектов Российской Федерации на </w:t>
            </w:r>
            <w:proofErr w:type="spellStart"/>
            <w:r w:rsidRPr="004F4D38">
              <w:rPr>
                <w:sz w:val="24"/>
                <w:szCs w:val="24"/>
              </w:rPr>
              <w:t>софинансирование</w:t>
            </w:r>
            <w:proofErr w:type="spellEnd"/>
            <w:r w:rsidRPr="004F4D38">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207 073 000,00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223 285 500,00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223 285 500,00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2 02 25316 00 0000 150</w:t>
            </w:r>
          </w:p>
        </w:tc>
        <w:tc>
          <w:tcPr>
            <w:tcW w:w="3685"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both"/>
              <w:rPr>
                <w:sz w:val="24"/>
                <w:szCs w:val="24"/>
              </w:rPr>
            </w:pPr>
            <w:r w:rsidRPr="004F4D38">
              <w:rPr>
                <w:sz w:val="24"/>
                <w:szCs w:val="24"/>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242 005 400,00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2 02 25316 02 0000 150</w:t>
            </w:r>
          </w:p>
        </w:tc>
        <w:tc>
          <w:tcPr>
            <w:tcW w:w="3685"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242 005 400,00</w:t>
            </w:r>
          </w:p>
        </w:tc>
      </w:tr>
      <w:tr w:rsidR="005C3FCA" w:rsidRPr="004F4D38" w:rsidTr="00F248A9">
        <w:trPr>
          <w:cantSplit/>
          <w:trHeight w:val="689"/>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2 02 25348 00 0000 150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47 362 000,00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2 02 25348 02 0000 150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47 362 000,00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2 02 25358 00 0000 150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17 063 400,00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17 063 400,00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2 02 25372 00 0000 150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2 02 25372 02 0000 150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2 02 25385 00 0000 150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 xml:space="preserve">Субсидии бюджетам в целях </w:t>
            </w:r>
            <w:proofErr w:type="spellStart"/>
            <w:r w:rsidRPr="004F4D38">
              <w:rPr>
                <w:sz w:val="24"/>
                <w:szCs w:val="24"/>
              </w:rPr>
              <w:t>софинансирования</w:t>
            </w:r>
            <w:proofErr w:type="spellEnd"/>
            <w:r w:rsidRPr="004F4D38">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10 015 800,00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2 02 25385 02 0000 150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 xml:space="preserve">Субсидии бюджетам субъектов Российской Федерации в целях </w:t>
            </w:r>
            <w:proofErr w:type="spellStart"/>
            <w:r w:rsidRPr="004F4D38">
              <w:rPr>
                <w:sz w:val="24"/>
                <w:szCs w:val="24"/>
              </w:rPr>
              <w:t>софинансирования</w:t>
            </w:r>
            <w:proofErr w:type="spellEnd"/>
            <w:r w:rsidRPr="004F4D38">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10 015 800,00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rFonts w:eastAsiaTheme="minorHAnsi"/>
                <w:sz w:val="24"/>
                <w:szCs w:val="24"/>
                <w:lang w:eastAsia="en-US"/>
              </w:rPr>
              <w:t>2 02 25404 02 0000 150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rFonts w:eastAsiaTheme="minorHAnsi"/>
                <w:sz w:val="24"/>
                <w:szCs w:val="24"/>
                <w:lang w:eastAsia="en-US"/>
              </w:rPr>
              <w:t xml:space="preserve">Субсидии бюджетам субъектов Российской Федерации на </w:t>
            </w:r>
            <w:proofErr w:type="spellStart"/>
            <w:r w:rsidRPr="004F4D38">
              <w:rPr>
                <w:rFonts w:eastAsiaTheme="minorHAnsi"/>
                <w:sz w:val="24"/>
                <w:szCs w:val="24"/>
                <w:lang w:eastAsia="en-US"/>
              </w:rPr>
              <w:t>софинансирование</w:t>
            </w:r>
            <w:proofErr w:type="spellEnd"/>
            <w:r w:rsidRPr="004F4D38">
              <w:rPr>
                <w:rFonts w:eastAsiaTheme="minorHAnsi"/>
                <w:sz w:val="24"/>
                <w:szCs w:val="24"/>
                <w:lang w:eastAsia="en-US"/>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130 251 600,00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134 883 100,00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2 02 25418 00 0000 150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76 694 300,00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2 02 25418 02 0000 150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76 694 300,00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2 02 25436 00 0000 150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2 02 25436 02 0000 150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2 02 25447 00 0000 150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bookmarkStart w:id="0" w:name="OLE_LINK5"/>
            <w:r w:rsidRPr="004F4D38">
              <w:rPr>
                <w:sz w:val="24"/>
                <w:szCs w:val="24"/>
              </w:rPr>
              <w:t>1 962 668 800,00</w:t>
            </w:r>
            <w:bookmarkEnd w:id="0"/>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1 852 745 000,00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2 02 25447 02 0000 150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1 962 668 800,00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1 852 745 000,00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2 02 25462 02 0000 150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7 026 400,00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7 413 900,00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2 02 25467 00 0000 150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15 821 700,00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15 821 700,00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2 02 25497 00 0000 150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15 910 100,00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2 02 25497 02 0000 150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15 910 100,00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2 02 25501 02 0000 150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70 530 900,00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70 530 900,00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highlight w:val="yellow"/>
              </w:rPr>
            </w:pPr>
            <w:r w:rsidRPr="004F4D38">
              <w:rPr>
                <w:rFonts w:eastAsiaTheme="minorHAnsi"/>
                <w:sz w:val="24"/>
                <w:szCs w:val="24"/>
                <w:lang w:eastAsia="en-US"/>
              </w:rPr>
              <w:t>2 02 25514 00 0000 150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 xml:space="preserve">Субсидии бюджетам на реализацию мероприятий субъектов Российской Федерации в сфере реабилитации и </w:t>
            </w:r>
            <w:proofErr w:type="spellStart"/>
            <w:r w:rsidRPr="004F4D38">
              <w:rPr>
                <w:rFonts w:eastAsiaTheme="minorHAnsi"/>
                <w:sz w:val="24"/>
                <w:szCs w:val="24"/>
                <w:lang w:eastAsia="en-US"/>
              </w:rPr>
              <w:t>абилитации</w:t>
            </w:r>
            <w:proofErr w:type="spellEnd"/>
            <w:r w:rsidRPr="004F4D38">
              <w:rPr>
                <w:rFonts w:eastAsiaTheme="minorHAnsi"/>
                <w:sz w:val="24"/>
                <w:szCs w:val="24"/>
                <w:lang w:eastAsia="en-US"/>
              </w:rPr>
              <w:t xml:space="preserve"> 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10 724 000,00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highlight w:val="yellow"/>
              </w:rPr>
            </w:pPr>
            <w:r w:rsidRPr="004F4D38">
              <w:rPr>
                <w:rFonts w:eastAsiaTheme="minorHAnsi"/>
                <w:sz w:val="24"/>
                <w:szCs w:val="24"/>
                <w:lang w:eastAsia="en-US"/>
              </w:rPr>
              <w:t>2 02 25514 02 0000 150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F4D38">
              <w:rPr>
                <w:rFonts w:eastAsiaTheme="minorHAnsi"/>
                <w:sz w:val="24"/>
                <w:szCs w:val="24"/>
                <w:lang w:eastAsia="en-US"/>
              </w:rPr>
              <w:t>абилитации</w:t>
            </w:r>
            <w:proofErr w:type="spellEnd"/>
            <w:r w:rsidRPr="004F4D38">
              <w:rPr>
                <w:rFonts w:eastAsiaTheme="minorHAnsi"/>
                <w:sz w:val="24"/>
                <w:szCs w:val="24"/>
                <w:lang w:eastAsia="en-US"/>
              </w:rPr>
              <w:t xml:space="preserve"> 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10 724 000,00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3 161 400,00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3 161 400,00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28 683 200,00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28 683 200,00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2 02 25533 00 0000 150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321 591 500,00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lang w:eastAsia="en-US"/>
              </w:rPr>
            </w:pPr>
            <w:r w:rsidRPr="004F4D38">
              <w:rPr>
                <w:sz w:val="24"/>
                <w:szCs w:val="24"/>
                <w:lang w:eastAsia="en-US"/>
              </w:rPr>
              <w:lastRenderedPageBreak/>
              <w:t>2 02 25533 02 0000 150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321 591 500,00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2 02 25544 00 0000 150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92 842 300,00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2 02 25545 02 0000 150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92 842 300,00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rPr>
              <w:t>2 02 25546 00 0000 150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1 424 600,00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1 424 600,00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52 800 000,00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2 02 25551 02 0000 150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52 800 000,00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19 804 800,00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19 651 200,00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2 02 25555 00 0000 150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216 680 300,00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2 02 25555 02 0000 150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216 680 300,00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4F4D38">
                <w:rPr>
                  <w:sz w:val="24"/>
                  <w:szCs w:val="24"/>
                  <w:lang w:eastAsia="en-US"/>
                </w:rPr>
                <w:t>программы</w:t>
              </w:r>
            </w:hyperlink>
            <w:r w:rsidRPr="004F4D38">
              <w:rPr>
                <w:sz w:val="24"/>
                <w:szCs w:val="24"/>
                <w:lang w:eastAsia="en-US"/>
              </w:rPr>
              <w:t xml:space="preserve"> Российской Федерации «Развитие туризма»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115 173 600,00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115 173 600,00</w:t>
            </w:r>
          </w:p>
        </w:tc>
      </w:tr>
      <w:tr w:rsidR="005C3FCA"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2 02 25570 00 0000 150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r>
      <w:tr w:rsidR="005C3FCA"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2 02 25570 02 0000 150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35 371 900,00</w:t>
            </w:r>
          </w:p>
        </w:tc>
      </w:tr>
      <w:tr w:rsidR="005C3FCA" w:rsidRPr="004F4D38" w:rsidTr="00C911AE">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35 371 900,00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2 02 25580 00 0000 150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23 978 400,00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2 02 25580 02 0000 150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23 978 400,00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2 02 25586 02 0000 150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100 330 200,00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100 827 000,00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2 02 25590 00 0000 150</w:t>
            </w:r>
          </w:p>
        </w:tc>
        <w:tc>
          <w:tcPr>
            <w:tcW w:w="3685" w:type="dxa"/>
            <w:tcBorders>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2 02 25590 02 0000 150</w:t>
            </w:r>
          </w:p>
        </w:tc>
        <w:tc>
          <w:tcPr>
            <w:tcW w:w="3685" w:type="dxa"/>
            <w:tcBorders>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2 02 25750 00 0000 150</w:t>
            </w:r>
          </w:p>
        </w:tc>
        <w:tc>
          <w:tcPr>
            <w:tcW w:w="3685" w:type="dxa"/>
            <w:tcBorders>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1 076 335 200,00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2 02 25750 02 0000 150</w:t>
            </w:r>
          </w:p>
        </w:tc>
        <w:tc>
          <w:tcPr>
            <w:tcW w:w="3685" w:type="dxa"/>
            <w:tcBorders>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1 076 335 200,00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2 02 25752 00 0000 150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58 486 500,00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2 02 25752 02 0000 150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58 486 500,00</w:t>
            </w:r>
          </w:p>
        </w:tc>
      </w:tr>
      <w:tr w:rsidR="005C3FCA" w:rsidRPr="004F4D38" w:rsidTr="00407130">
        <w:trPr>
          <w:cantSplit/>
          <w:trHeight w:val="1369"/>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lastRenderedPageBreak/>
              <w:t>2 02 25753 00 0000 150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Субсидии бюджетам на </w:t>
            </w:r>
            <w:proofErr w:type="spellStart"/>
            <w:r w:rsidRPr="004F4D38">
              <w:rPr>
                <w:sz w:val="24"/>
                <w:szCs w:val="24"/>
              </w:rPr>
              <w:t>софинансирование</w:t>
            </w:r>
            <w:proofErr w:type="spellEnd"/>
            <w:r w:rsidRPr="004F4D38">
              <w:rPr>
                <w:sz w:val="24"/>
                <w:szCs w:val="24"/>
              </w:rPr>
              <w:t xml:space="preserve">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35 200 000,00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Субсидии бюджетам субъектов Российской Федерации на </w:t>
            </w:r>
            <w:proofErr w:type="spellStart"/>
            <w:r w:rsidRPr="004F4D38">
              <w:rPr>
                <w:sz w:val="24"/>
                <w:szCs w:val="24"/>
              </w:rPr>
              <w:t>софинансирование</w:t>
            </w:r>
            <w:proofErr w:type="spellEnd"/>
            <w:r w:rsidRPr="004F4D38">
              <w:rPr>
                <w:sz w:val="24"/>
                <w:szCs w:val="24"/>
              </w:rPr>
              <w:t xml:space="preserve">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35 200 000,00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Субсидии бюджетам на </w:t>
            </w:r>
            <w:proofErr w:type="spellStart"/>
            <w:r w:rsidRPr="004F4D38">
              <w:rPr>
                <w:sz w:val="24"/>
                <w:szCs w:val="24"/>
              </w:rPr>
              <w:t>софинансирование</w:t>
            </w:r>
            <w:proofErr w:type="spellEnd"/>
            <w:r w:rsidRPr="004F4D38">
              <w:rPr>
                <w:sz w:val="24"/>
                <w:szCs w:val="24"/>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4F4D38">
              <w:rPr>
                <w:sz w:val="24"/>
                <w:szCs w:val="24"/>
              </w:rPr>
              <w:t>муниципально</w:t>
            </w:r>
            <w:proofErr w:type="spellEnd"/>
            <w:r w:rsidRPr="004F4D38">
              <w:rPr>
                <w:sz w:val="24"/>
                <w:szCs w:val="24"/>
              </w:rPr>
              <w:t>-частном)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Субсидии бюджетам субъектов Российской Федерации на </w:t>
            </w:r>
            <w:proofErr w:type="spellStart"/>
            <w:r w:rsidRPr="004F4D38">
              <w:rPr>
                <w:sz w:val="24"/>
                <w:szCs w:val="24"/>
              </w:rPr>
              <w:t>софинансирование</w:t>
            </w:r>
            <w:proofErr w:type="spellEnd"/>
            <w:r w:rsidRPr="004F4D38">
              <w:rPr>
                <w:sz w:val="24"/>
                <w:szCs w:val="24"/>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4F4D38">
              <w:rPr>
                <w:sz w:val="24"/>
                <w:szCs w:val="24"/>
              </w:rPr>
              <w:t>муниципально</w:t>
            </w:r>
            <w:proofErr w:type="spellEnd"/>
            <w:r w:rsidRPr="004F4D38">
              <w:rPr>
                <w:sz w:val="24"/>
                <w:szCs w:val="24"/>
              </w:rPr>
              <w:t>-частном)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2 02 27111 02 0000 150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 xml:space="preserve">Субсидии бюджетам субъектов Российской Федерации на </w:t>
            </w:r>
            <w:proofErr w:type="spellStart"/>
            <w:r w:rsidRPr="004F4D38">
              <w:rPr>
                <w:sz w:val="24"/>
                <w:szCs w:val="24"/>
              </w:rPr>
              <w:t>софинансирование</w:t>
            </w:r>
            <w:proofErr w:type="spellEnd"/>
            <w:r w:rsidRPr="004F4D38">
              <w:rPr>
                <w:sz w:val="24"/>
                <w:szCs w:val="24"/>
              </w:rPr>
              <w:t xml:space="preserve"> капитальных вложений в объекты государственной собственности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723 288 700,00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810BFB" w:rsidRDefault="005C3FCA" w:rsidP="005C3FCA">
            <w:pPr>
              <w:ind w:left="-112" w:right="-115"/>
              <w:jc w:val="center"/>
              <w:rPr>
                <w:sz w:val="24"/>
                <w:szCs w:val="24"/>
              </w:rPr>
            </w:pPr>
            <w:r w:rsidRPr="00810BFB">
              <w:rPr>
                <w:rFonts w:eastAsiaTheme="minorHAnsi"/>
                <w:sz w:val="24"/>
                <w:szCs w:val="24"/>
                <w:lang w:eastAsia="en-US"/>
              </w:rPr>
              <w:t>2 02 29999 00 0000 150</w:t>
            </w:r>
          </w:p>
        </w:tc>
        <w:tc>
          <w:tcPr>
            <w:tcW w:w="3685" w:type="dxa"/>
            <w:tcBorders>
              <w:top w:val="single" w:sz="4" w:space="0" w:color="auto"/>
              <w:left w:val="nil"/>
              <w:bottom w:val="single" w:sz="4" w:space="0" w:color="auto"/>
              <w:right w:val="single" w:sz="4" w:space="0" w:color="auto"/>
            </w:tcBorders>
          </w:tcPr>
          <w:p w:rsidR="005C3FCA" w:rsidRPr="00810BFB" w:rsidRDefault="005C3FCA" w:rsidP="005C3FCA">
            <w:pPr>
              <w:autoSpaceDE w:val="0"/>
              <w:autoSpaceDN w:val="0"/>
              <w:adjustRightInd w:val="0"/>
              <w:jc w:val="both"/>
              <w:rPr>
                <w:sz w:val="24"/>
                <w:szCs w:val="24"/>
              </w:rPr>
            </w:pPr>
            <w:r w:rsidRPr="00810BFB">
              <w:rPr>
                <w:rFonts w:eastAsiaTheme="minorHAnsi"/>
                <w:sz w:val="24"/>
                <w:szCs w:val="24"/>
                <w:lang w:eastAsia="en-US"/>
              </w:rPr>
              <w:t>Прочие субсидии</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69 899 700,00</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810BFB" w:rsidRDefault="005C3FCA" w:rsidP="005C3FCA">
            <w:pPr>
              <w:ind w:left="-112" w:right="-115"/>
              <w:jc w:val="center"/>
              <w:rPr>
                <w:sz w:val="24"/>
                <w:szCs w:val="24"/>
              </w:rPr>
            </w:pPr>
            <w:r w:rsidRPr="00810BFB">
              <w:rPr>
                <w:rFonts w:eastAsiaTheme="minorHAnsi"/>
                <w:sz w:val="24"/>
                <w:szCs w:val="24"/>
                <w:lang w:eastAsia="en-US"/>
              </w:rPr>
              <w:t xml:space="preserve">2 02 29999 </w:t>
            </w:r>
            <w:bookmarkStart w:id="1" w:name="_GoBack"/>
            <w:bookmarkEnd w:id="1"/>
            <w:r w:rsidRPr="00810BFB">
              <w:rPr>
                <w:rFonts w:eastAsiaTheme="minorHAnsi"/>
                <w:sz w:val="24"/>
                <w:szCs w:val="24"/>
                <w:lang w:eastAsia="en-US"/>
              </w:rPr>
              <w:t>02 0000 150</w:t>
            </w:r>
          </w:p>
        </w:tc>
        <w:tc>
          <w:tcPr>
            <w:tcW w:w="3685" w:type="dxa"/>
            <w:tcBorders>
              <w:top w:val="single" w:sz="4" w:space="0" w:color="auto"/>
              <w:left w:val="nil"/>
              <w:bottom w:val="single" w:sz="4" w:space="0" w:color="auto"/>
              <w:right w:val="single" w:sz="4" w:space="0" w:color="auto"/>
            </w:tcBorders>
          </w:tcPr>
          <w:p w:rsidR="005C3FCA" w:rsidRPr="00810BFB" w:rsidRDefault="005C3FCA" w:rsidP="005C3FCA">
            <w:pPr>
              <w:autoSpaceDE w:val="0"/>
              <w:autoSpaceDN w:val="0"/>
              <w:adjustRightInd w:val="0"/>
              <w:jc w:val="both"/>
              <w:rPr>
                <w:sz w:val="24"/>
                <w:szCs w:val="24"/>
              </w:rPr>
            </w:pPr>
            <w:r w:rsidRPr="00810BFB">
              <w:rPr>
                <w:rFonts w:eastAsiaTheme="minorHAnsi"/>
                <w:sz w:val="24"/>
                <w:szCs w:val="24"/>
                <w:lang w:eastAsia="en-US"/>
              </w:rPr>
              <w:t>Прочие субсидии бюджетам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69 899 700,00</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2 02 30000 00 0000 150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1 593 945 000,00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1 636 227 600,00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2 02 35063 00 0000 150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2 004 300,00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2 02 35063 02 0000 150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2 004 300,00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2 02 35090 00 0000 150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Субвенции бюджетам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2 02 35090 02 0000 150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Субвенции бюджетам субъектов Российской Федерации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22 968 900,00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22 968 900,00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2 02 35128 02 0000 150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3 544 100,00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3 544 100,00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2 02 35129 02 0000 150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240 500 500,00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239 222 200,00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2 153 300,00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2 02 35135 02 0000 150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2 153 300,00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14 261 800,00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2 02 35176 02 0000 150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14 261 800,00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2 02 35220 00 0000 150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48 531 800,00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2 02 35220 02 0000 150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48 531 800,00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2 02 35240 00 0000 150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4F4D38">
                <w:rPr>
                  <w:sz w:val="24"/>
                  <w:szCs w:val="24"/>
                </w:rPr>
                <w:t>законом</w:t>
              </w:r>
            </w:hyperlink>
            <w:r w:rsidRPr="004F4D38">
              <w:rPr>
                <w:sz w:val="24"/>
                <w:szCs w:val="24"/>
              </w:rPr>
              <w:t xml:space="preserve"> от 17</w:t>
            </w:r>
            <w:r w:rsidRPr="004F4D38">
              <w:rPr>
                <w:b/>
                <w:sz w:val="24"/>
                <w:szCs w:val="24"/>
              </w:rPr>
              <w:t> </w:t>
            </w:r>
            <w:r w:rsidRPr="004F4D38">
              <w:rPr>
                <w:sz w:val="24"/>
                <w:szCs w:val="24"/>
              </w:rPr>
              <w:t>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2 02 35240 02 0000 150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4F4D38">
                <w:rPr>
                  <w:sz w:val="24"/>
                  <w:szCs w:val="24"/>
                </w:rPr>
                <w:t>законом</w:t>
              </w:r>
            </w:hyperlink>
            <w:r w:rsidRPr="004F4D38">
              <w:rPr>
                <w:sz w:val="24"/>
                <w:szCs w:val="24"/>
              </w:rPr>
              <w:t xml:space="preserve"> от 17 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r>
      <w:tr w:rsidR="005C3FCA" w:rsidRPr="004F4D38"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2 02 35290 02 0000 150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289 787 400,00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303 375 400,00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lastRenderedPageBreak/>
              <w:t>2 02 35345 00 0000 150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31 695 500,00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2 02 35345 02 0000 150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31 695 500,00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 xml:space="preserve">Субвенции бюджетам на проведение мероприятий по увеличению площади </w:t>
            </w:r>
            <w:proofErr w:type="spellStart"/>
            <w:r w:rsidRPr="004F4D38">
              <w:rPr>
                <w:rFonts w:eastAsia="Calibri"/>
                <w:sz w:val="24"/>
                <w:szCs w:val="24"/>
              </w:rPr>
              <w:t>лесовосстановления</w:t>
            </w:r>
            <w:proofErr w:type="spellEnd"/>
            <w:r w:rsidRPr="004F4D38">
              <w:rPr>
                <w:rFonts w:eastAsia="Calibri"/>
                <w:sz w:val="24"/>
                <w:szCs w:val="24"/>
              </w:rPr>
              <w:t xml:space="preserve">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10 459 900,00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 xml:space="preserve">Субвенции бюджетам субъектов Российской Федерации на проведение мероприятий по увеличению площади </w:t>
            </w:r>
            <w:proofErr w:type="spellStart"/>
            <w:r w:rsidRPr="004F4D38">
              <w:rPr>
                <w:rFonts w:eastAsia="Calibri"/>
                <w:sz w:val="24"/>
                <w:szCs w:val="24"/>
              </w:rPr>
              <w:t>лесовосстановления</w:t>
            </w:r>
            <w:proofErr w:type="spellEnd"/>
            <w:r w:rsidRPr="004F4D38">
              <w:rPr>
                <w:rFonts w:eastAsia="Calibri"/>
                <w:sz w:val="24"/>
                <w:szCs w:val="24"/>
              </w:rPr>
              <w:t xml:space="preserve">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10 459 900,00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2 02 35432 00 0000 150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12 264 700,00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7 096 300,00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lastRenderedPageBreak/>
              <w:t>2 02 35432 02 0000 150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12 264 700,00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7 096 300,00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2 02 35460 00 0000 150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330 260 800,00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2 02 35460 02 0000 150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330 260 800,00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2 02 35900 02 0000 150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Единая субвенция бюджетам субъектов Российской Федерации и бюджету города Байконура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119 869 000,00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123 434 200,00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892 905 900,00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889 077 900,00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lastRenderedPageBreak/>
              <w:t>2 02 45050 00 0000 150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2 02 45050 02 0000 150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2 02 45161 00 0000 150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2 02 45303 00 0000 150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726 828 500,00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2 02 45303 02 0000 150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726 828 500,00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lastRenderedPageBreak/>
              <w:t>2 02 45363 00 0000 150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65 933 200,00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2 02 45363 02 0000 150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65 933 200,00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2 08 00000 00 0000 000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2 18 00000 00 0000 </w:t>
            </w:r>
            <w:r w:rsidRPr="004F4D38">
              <w:rPr>
                <w:sz w:val="24"/>
                <w:szCs w:val="24"/>
                <w:lang w:val="en-US"/>
              </w:rPr>
              <w:t>15</w:t>
            </w:r>
            <w:r w:rsidRPr="004F4D38">
              <w:rPr>
                <w:sz w:val="24"/>
                <w:szCs w:val="24"/>
              </w:rPr>
              <w:t>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2 18 00000 02 0000 150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bl>
    <w:p w:rsidR="00842025" w:rsidRPr="004F4D38" w:rsidRDefault="00842025" w:rsidP="00842025">
      <w:pPr>
        <w:rPr>
          <w:sz w:val="2"/>
          <w:szCs w:val="2"/>
        </w:rPr>
      </w:pPr>
    </w:p>
    <w:sectPr w:rsidR="00842025" w:rsidRPr="004F4D38"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BBD" w:rsidRDefault="003B7BBD" w:rsidP="00E9209D">
      <w:r>
        <w:separator/>
      </w:r>
    </w:p>
  </w:endnote>
  <w:endnote w:type="continuationSeparator" w:id="0">
    <w:p w:rsidR="003B7BBD" w:rsidRDefault="003B7BB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BBD" w:rsidRDefault="003B7BBD" w:rsidP="00E9209D">
      <w:r>
        <w:separator/>
      </w:r>
    </w:p>
  </w:footnote>
  <w:footnote w:type="continuationSeparator" w:id="0">
    <w:p w:rsidR="003B7BBD" w:rsidRDefault="003B7BB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FCA" w:rsidRDefault="005C3FCA">
    <w:pPr>
      <w:pStyle w:val="a4"/>
      <w:jc w:val="center"/>
    </w:pPr>
    <w:r>
      <w:fldChar w:fldCharType="begin"/>
    </w:r>
    <w:r>
      <w:instrText>PAGE   \* MERGEFORMAT</w:instrText>
    </w:r>
    <w:r>
      <w:fldChar w:fldCharType="separate"/>
    </w:r>
    <w:r w:rsidR="005C082E">
      <w:rPr>
        <w:noProof/>
      </w:rPr>
      <w:t>20</w:t>
    </w:r>
    <w:r>
      <w:fldChar w:fldCharType="end"/>
    </w:r>
  </w:p>
  <w:p w:rsidR="005C3FCA" w:rsidRDefault="005C3F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0C66"/>
    <w:rsid w:val="0001174F"/>
    <w:rsid w:val="000139A3"/>
    <w:rsid w:val="00015A1C"/>
    <w:rsid w:val="0002223E"/>
    <w:rsid w:val="00036F1A"/>
    <w:rsid w:val="000438C9"/>
    <w:rsid w:val="00051D13"/>
    <w:rsid w:val="000603BB"/>
    <w:rsid w:val="000707CA"/>
    <w:rsid w:val="00070C86"/>
    <w:rsid w:val="00083F84"/>
    <w:rsid w:val="00095FB6"/>
    <w:rsid w:val="00096DDB"/>
    <w:rsid w:val="000975B7"/>
    <w:rsid w:val="000A5AA8"/>
    <w:rsid w:val="000A6110"/>
    <w:rsid w:val="000A6693"/>
    <w:rsid w:val="000C08D6"/>
    <w:rsid w:val="000C090F"/>
    <w:rsid w:val="000C0A2B"/>
    <w:rsid w:val="000C1AE1"/>
    <w:rsid w:val="000C5AEB"/>
    <w:rsid w:val="000D36E2"/>
    <w:rsid w:val="000D69FF"/>
    <w:rsid w:val="000E3250"/>
    <w:rsid w:val="000E37EB"/>
    <w:rsid w:val="000E53D8"/>
    <w:rsid w:val="00101E8F"/>
    <w:rsid w:val="00104878"/>
    <w:rsid w:val="00107236"/>
    <w:rsid w:val="00115D7A"/>
    <w:rsid w:val="00122DCF"/>
    <w:rsid w:val="0012465E"/>
    <w:rsid w:val="00127431"/>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723D"/>
    <w:rsid w:val="00221257"/>
    <w:rsid w:val="00222FA0"/>
    <w:rsid w:val="00227B6B"/>
    <w:rsid w:val="00230C32"/>
    <w:rsid w:val="0023648D"/>
    <w:rsid w:val="00236D09"/>
    <w:rsid w:val="00240455"/>
    <w:rsid w:val="00242ADE"/>
    <w:rsid w:val="00245C6F"/>
    <w:rsid w:val="00246A06"/>
    <w:rsid w:val="00251E03"/>
    <w:rsid w:val="00253DED"/>
    <w:rsid w:val="00267FDE"/>
    <w:rsid w:val="00272653"/>
    <w:rsid w:val="00272D9F"/>
    <w:rsid w:val="002862D0"/>
    <w:rsid w:val="00293893"/>
    <w:rsid w:val="00296790"/>
    <w:rsid w:val="002A1CFE"/>
    <w:rsid w:val="002A2BF0"/>
    <w:rsid w:val="002A78F1"/>
    <w:rsid w:val="002B02AA"/>
    <w:rsid w:val="002B4DEA"/>
    <w:rsid w:val="002B5BFC"/>
    <w:rsid w:val="002C114B"/>
    <w:rsid w:val="002D3A7A"/>
    <w:rsid w:val="002D49C2"/>
    <w:rsid w:val="002F7EE4"/>
    <w:rsid w:val="0030352D"/>
    <w:rsid w:val="00311259"/>
    <w:rsid w:val="00317D64"/>
    <w:rsid w:val="003308A1"/>
    <w:rsid w:val="003319FF"/>
    <w:rsid w:val="00332DB2"/>
    <w:rsid w:val="00333FC2"/>
    <w:rsid w:val="00334763"/>
    <w:rsid w:val="00343277"/>
    <w:rsid w:val="00352A52"/>
    <w:rsid w:val="00355B01"/>
    <w:rsid w:val="003645F1"/>
    <w:rsid w:val="00364830"/>
    <w:rsid w:val="0036498A"/>
    <w:rsid w:val="00365284"/>
    <w:rsid w:val="00366304"/>
    <w:rsid w:val="00372F90"/>
    <w:rsid w:val="00380E6A"/>
    <w:rsid w:val="00386B10"/>
    <w:rsid w:val="003965D5"/>
    <w:rsid w:val="003967B8"/>
    <w:rsid w:val="003968D1"/>
    <w:rsid w:val="003A0B87"/>
    <w:rsid w:val="003A1DBF"/>
    <w:rsid w:val="003B2A0D"/>
    <w:rsid w:val="003B39A8"/>
    <w:rsid w:val="003B5B2F"/>
    <w:rsid w:val="003B726F"/>
    <w:rsid w:val="003B7BBD"/>
    <w:rsid w:val="003C4BC7"/>
    <w:rsid w:val="003C573B"/>
    <w:rsid w:val="003D1EBA"/>
    <w:rsid w:val="003D5DA6"/>
    <w:rsid w:val="003E2C75"/>
    <w:rsid w:val="003F5691"/>
    <w:rsid w:val="00405C0B"/>
    <w:rsid w:val="00407130"/>
    <w:rsid w:val="00407B61"/>
    <w:rsid w:val="00415C58"/>
    <w:rsid w:val="004210A4"/>
    <w:rsid w:val="0042408E"/>
    <w:rsid w:val="00426660"/>
    <w:rsid w:val="004374FA"/>
    <w:rsid w:val="00441136"/>
    <w:rsid w:val="004467EA"/>
    <w:rsid w:val="00447DE5"/>
    <w:rsid w:val="00454D02"/>
    <w:rsid w:val="00454DA0"/>
    <w:rsid w:val="004551F7"/>
    <w:rsid w:val="004563BB"/>
    <w:rsid w:val="00463286"/>
    <w:rsid w:val="00465DDF"/>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4F4D38"/>
    <w:rsid w:val="00500EDE"/>
    <w:rsid w:val="00506646"/>
    <w:rsid w:val="0050758B"/>
    <w:rsid w:val="005155F8"/>
    <w:rsid w:val="00522B2A"/>
    <w:rsid w:val="00525B14"/>
    <w:rsid w:val="00527BEE"/>
    <w:rsid w:val="00535DF5"/>
    <w:rsid w:val="00537D5F"/>
    <w:rsid w:val="00552E2B"/>
    <w:rsid w:val="00554D5D"/>
    <w:rsid w:val="00555E6C"/>
    <w:rsid w:val="00580BF2"/>
    <w:rsid w:val="00583738"/>
    <w:rsid w:val="00594C19"/>
    <w:rsid w:val="00596192"/>
    <w:rsid w:val="005A7948"/>
    <w:rsid w:val="005B659C"/>
    <w:rsid w:val="005C082E"/>
    <w:rsid w:val="005C3FCA"/>
    <w:rsid w:val="005C660F"/>
    <w:rsid w:val="005C66A0"/>
    <w:rsid w:val="005D40A9"/>
    <w:rsid w:val="005E38AA"/>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5188"/>
    <w:rsid w:val="006C6AF3"/>
    <w:rsid w:val="006D271E"/>
    <w:rsid w:val="006E06CD"/>
    <w:rsid w:val="006E147B"/>
    <w:rsid w:val="006E2F73"/>
    <w:rsid w:val="006E4FD5"/>
    <w:rsid w:val="006F6B5D"/>
    <w:rsid w:val="00703D4F"/>
    <w:rsid w:val="0070525A"/>
    <w:rsid w:val="007122CA"/>
    <w:rsid w:val="0071426B"/>
    <w:rsid w:val="007142C7"/>
    <w:rsid w:val="00723AF6"/>
    <w:rsid w:val="00725033"/>
    <w:rsid w:val="00727001"/>
    <w:rsid w:val="00736D94"/>
    <w:rsid w:val="00742CAD"/>
    <w:rsid w:val="007443C9"/>
    <w:rsid w:val="00754E3A"/>
    <w:rsid w:val="00755E4A"/>
    <w:rsid w:val="0076026D"/>
    <w:rsid w:val="0076057F"/>
    <w:rsid w:val="00766081"/>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76AC"/>
    <w:rsid w:val="00823A94"/>
    <w:rsid w:val="00823B18"/>
    <w:rsid w:val="008262D7"/>
    <w:rsid w:val="0083795B"/>
    <w:rsid w:val="00842025"/>
    <w:rsid w:val="0084461B"/>
    <w:rsid w:val="00855F55"/>
    <w:rsid w:val="0086001A"/>
    <w:rsid w:val="00863183"/>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44C"/>
    <w:rsid w:val="008F1C90"/>
    <w:rsid w:val="008F6EAA"/>
    <w:rsid w:val="00912DB5"/>
    <w:rsid w:val="00914D0B"/>
    <w:rsid w:val="0091579D"/>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22A32"/>
    <w:rsid w:val="00A37D65"/>
    <w:rsid w:val="00A4086B"/>
    <w:rsid w:val="00A46588"/>
    <w:rsid w:val="00A51DFB"/>
    <w:rsid w:val="00A51EB3"/>
    <w:rsid w:val="00A53199"/>
    <w:rsid w:val="00A76FD1"/>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D61"/>
    <w:rsid w:val="00C32202"/>
    <w:rsid w:val="00C32252"/>
    <w:rsid w:val="00C3539A"/>
    <w:rsid w:val="00C53D91"/>
    <w:rsid w:val="00C56C82"/>
    <w:rsid w:val="00C57043"/>
    <w:rsid w:val="00C6177A"/>
    <w:rsid w:val="00C63B0E"/>
    <w:rsid w:val="00C63B39"/>
    <w:rsid w:val="00C646ED"/>
    <w:rsid w:val="00C65757"/>
    <w:rsid w:val="00C67C93"/>
    <w:rsid w:val="00C67D41"/>
    <w:rsid w:val="00C70260"/>
    <w:rsid w:val="00C75849"/>
    <w:rsid w:val="00C81DF3"/>
    <w:rsid w:val="00C84611"/>
    <w:rsid w:val="00C911AE"/>
    <w:rsid w:val="00C92A40"/>
    <w:rsid w:val="00C9347A"/>
    <w:rsid w:val="00C95E68"/>
    <w:rsid w:val="00C96D2E"/>
    <w:rsid w:val="00CC18CB"/>
    <w:rsid w:val="00CC4A0F"/>
    <w:rsid w:val="00CE59A0"/>
    <w:rsid w:val="00CE74FF"/>
    <w:rsid w:val="00D11200"/>
    <w:rsid w:val="00D125AE"/>
    <w:rsid w:val="00D202A2"/>
    <w:rsid w:val="00D2444E"/>
    <w:rsid w:val="00D2598A"/>
    <w:rsid w:val="00D26110"/>
    <w:rsid w:val="00D27836"/>
    <w:rsid w:val="00D36A60"/>
    <w:rsid w:val="00D37D80"/>
    <w:rsid w:val="00D40E26"/>
    <w:rsid w:val="00D43E91"/>
    <w:rsid w:val="00D479BD"/>
    <w:rsid w:val="00D51D2E"/>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B5F"/>
    <w:rsid w:val="00DC4E2C"/>
    <w:rsid w:val="00DC6D06"/>
    <w:rsid w:val="00DC703C"/>
    <w:rsid w:val="00DC752E"/>
    <w:rsid w:val="00DD4728"/>
    <w:rsid w:val="00DD7594"/>
    <w:rsid w:val="00DE0F67"/>
    <w:rsid w:val="00DE3B40"/>
    <w:rsid w:val="00DE3C83"/>
    <w:rsid w:val="00DF00FA"/>
    <w:rsid w:val="00E10545"/>
    <w:rsid w:val="00E124A1"/>
    <w:rsid w:val="00E15F4C"/>
    <w:rsid w:val="00E21137"/>
    <w:rsid w:val="00E25319"/>
    <w:rsid w:val="00E259BB"/>
    <w:rsid w:val="00E2659B"/>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32708"/>
    <w:rsid w:val="00F33D6C"/>
    <w:rsid w:val="00F33F70"/>
    <w:rsid w:val="00F34A86"/>
    <w:rsid w:val="00F3669E"/>
    <w:rsid w:val="00F36D17"/>
    <w:rsid w:val="00F46899"/>
    <w:rsid w:val="00F516D8"/>
    <w:rsid w:val="00F51AD0"/>
    <w:rsid w:val="00F53687"/>
    <w:rsid w:val="00F57E2B"/>
    <w:rsid w:val="00F6307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29</Pages>
  <Words>5905</Words>
  <Characters>33664</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Сидорова Наталья Юрьевна</cp:lastModifiedBy>
  <cp:revision>105</cp:revision>
  <cp:lastPrinted>2024-04-23T16:17:00Z</cp:lastPrinted>
  <dcterms:created xsi:type="dcterms:W3CDTF">2024-10-10T07:02:00Z</dcterms:created>
  <dcterms:modified xsi:type="dcterms:W3CDTF">2025-10-29T12:19:00Z</dcterms:modified>
</cp:coreProperties>
</file>